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A6C" w:rsidRDefault="0018507F">
      <w:pPr>
        <w:jc w:val="center"/>
        <w:rPr>
          <w:b/>
          <w:sz w:val="24"/>
          <w:szCs w:val="24"/>
        </w:rPr>
      </w:pPr>
      <w:bookmarkStart w:id="0" w:name="_GoBack"/>
      <w:bookmarkEnd w:id="0"/>
      <w:r>
        <w:rPr>
          <w:b/>
          <w:noProof/>
          <w:sz w:val="24"/>
          <w:szCs w:val="24"/>
          <w:lang w:val="nl-BE" w:eastAsia="nl-BE"/>
        </w:rPr>
        <w:drawing>
          <wp:inline distT="114300" distB="114300" distL="114300" distR="114300">
            <wp:extent cx="2909888" cy="58487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909888" cy="584878"/>
                    </a:xfrm>
                    <a:prstGeom prst="rect">
                      <a:avLst/>
                    </a:prstGeom>
                    <a:ln/>
                  </pic:spPr>
                </pic:pic>
              </a:graphicData>
            </a:graphic>
          </wp:inline>
        </w:drawing>
      </w:r>
    </w:p>
    <w:p w:rsidR="00B33A6C" w:rsidRDefault="00B33A6C">
      <w:pPr>
        <w:jc w:val="center"/>
        <w:rPr>
          <w:b/>
          <w:sz w:val="12"/>
          <w:szCs w:val="12"/>
        </w:rPr>
      </w:pPr>
    </w:p>
    <w:p w:rsidR="00B33A6C" w:rsidRDefault="0018507F">
      <w:pPr>
        <w:jc w:val="center"/>
        <w:rPr>
          <w:b/>
          <w:sz w:val="28"/>
          <w:szCs w:val="28"/>
        </w:rPr>
      </w:pPr>
      <w:r>
        <w:rPr>
          <w:b/>
          <w:sz w:val="28"/>
          <w:szCs w:val="28"/>
        </w:rPr>
        <w:t>“COLOURFUL FAMILIES”</w:t>
      </w:r>
    </w:p>
    <w:p w:rsidR="00B33A6C" w:rsidRDefault="006E284B">
      <w:pPr>
        <w:jc w:val="center"/>
        <w:rPr>
          <w:b/>
          <w:sz w:val="28"/>
          <w:szCs w:val="28"/>
        </w:rPr>
      </w:pPr>
      <w:r>
        <w:rPr>
          <w:b/>
          <w:sz w:val="28"/>
          <w:szCs w:val="28"/>
        </w:rPr>
        <w:t>Stundenentwurf</w:t>
      </w:r>
    </w:p>
    <w:p w:rsidR="00B33A6C" w:rsidRDefault="00B33A6C">
      <w:pPr>
        <w:rPr>
          <w:b/>
          <w:sz w:val="24"/>
          <w:szCs w:val="24"/>
          <w:u w:val="single"/>
        </w:rPr>
      </w:pPr>
    </w:p>
    <w:p w:rsidR="00B33A6C" w:rsidRDefault="006E284B">
      <w:pPr>
        <w:rPr>
          <w:sz w:val="24"/>
          <w:szCs w:val="24"/>
          <w:u w:val="single"/>
        </w:rPr>
      </w:pPr>
      <w:r>
        <w:rPr>
          <w:sz w:val="24"/>
          <w:szCs w:val="24"/>
          <w:u w:val="single"/>
        </w:rPr>
        <w:t>Materialvorbereitung</w:t>
      </w:r>
      <w:r w:rsidR="0018507F">
        <w:rPr>
          <w:sz w:val="24"/>
          <w:szCs w:val="24"/>
          <w:u w:val="single"/>
        </w:rPr>
        <w:t xml:space="preserve">: </w:t>
      </w:r>
    </w:p>
    <w:p w:rsidR="006E284B" w:rsidRPr="006E284B" w:rsidRDefault="006E284B">
      <w:pPr>
        <w:numPr>
          <w:ilvl w:val="0"/>
          <w:numId w:val="1"/>
        </w:numPr>
        <w:pBdr>
          <w:top w:val="nil"/>
          <w:left w:val="nil"/>
          <w:bottom w:val="nil"/>
          <w:right w:val="nil"/>
          <w:between w:val="nil"/>
        </w:pBdr>
        <w:spacing w:after="0"/>
        <w:contextualSpacing/>
        <w:rPr>
          <w:color w:val="000000"/>
          <w:sz w:val="24"/>
          <w:szCs w:val="24"/>
          <w:lang w:val="de-DE"/>
        </w:rPr>
      </w:pPr>
      <w:r w:rsidRPr="006E284B">
        <w:rPr>
          <w:color w:val="000000"/>
          <w:sz w:val="24"/>
          <w:szCs w:val="24"/>
          <w:lang w:val="de-DE"/>
        </w:rPr>
        <w:t>Bilder und Namenskärtchen drucken, zusammenkleben (1&amp;1a – 2&amp;2a),</w:t>
      </w:r>
      <w:r>
        <w:rPr>
          <w:color w:val="000000"/>
          <w:sz w:val="24"/>
          <w:szCs w:val="24"/>
          <w:lang w:val="de-DE"/>
        </w:rPr>
        <w:t xml:space="preserve"> laminieren und in einzelne Kärtchen schneiden (genug für Partner- oder Gruppenarbeit)</w:t>
      </w:r>
    </w:p>
    <w:p w:rsidR="006E284B" w:rsidRPr="006E284B" w:rsidRDefault="006E284B">
      <w:pPr>
        <w:numPr>
          <w:ilvl w:val="0"/>
          <w:numId w:val="1"/>
        </w:numPr>
        <w:pBdr>
          <w:top w:val="nil"/>
          <w:left w:val="nil"/>
          <w:bottom w:val="nil"/>
          <w:right w:val="nil"/>
          <w:between w:val="nil"/>
        </w:pBdr>
        <w:spacing w:after="0"/>
        <w:contextualSpacing/>
        <w:rPr>
          <w:color w:val="000000"/>
          <w:sz w:val="24"/>
          <w:szCs w:val="24"/>
          <w:lang w:val="de-DE"/>
        </w:rPr>
      </w:pPr>
      <w:r w:rsidRPr="006E284B">
        <w:rPr>
          <w:color w:val="000000"/>
          <w:sz w:val="24"/>
          <w:szCs w:val="24"/>
          <w:lang w:val="de-DE"/>
        </w:rPr>
        <w:t>Arbeitsblatt “Begriffsdefinitionen” drucken und ausreichend oft kopieren</w:t>
      </w:r>
    </w:p>
    <w:p w:rsidR="00B33A6C" w:rsidRPr="006E284B" w:rsidRDefault="006E284B">
      <w:pPr>
        <w:numPr>
          <w:ilvl w:val="0"/>
          <w:numId w:val="1"/>
        </w:numPr>
        <w:pBdr>
          <w:top w:val="nil"/>
          <w:left w:val="nil"/>
          <w:bottom w:val="nil"/>
          <w:right w:val="nil"/>
          <w:between w:val="nil"/>
        </w:pBdr>
        <w:spacing w:after="0"/>
        <w:contextualSpacing/>
        <w:rPr>
          <w:color w:val="000000"/>
          <w:sz w:val="24"/>
          <w:szCs w:val="24"/>
          <w:lang w:val="de-DE"/>
        </w:rPr>
      </w:pPr>
      <w:r w:rsidRPr="006E284B">
        <w:rPr>
          <w:color w:val="000000"/>
          <w:sz w:val="24"/>
          <w:szCs w:val="24"/>
          <w:lang w:val="de-DE"/>
        </w:rPr>
        <w:t xml:space="preserve">Folienstifte </w:t>
      </w:r>
      <w:r>
        <w:rPr>
          <w:color w:val="000000"/>
          <w:sz w:val="24"/>
          <w:szCs w:val="24"/>
          <w:lang w:val="de-DE"/>
        </w:rPr>
        <w:t xml:space="preserve">besorgen, </w:t>
      </w:r>
      <w:r w:rsidRPr="006E284B">
        <w:rPr>
          <w:color w:val="000000"/>
          <w:sz w:val="24"/>
          <w:szCs w:val="24"/>
          <w:lang w:val="de-DE"/>
        </w:rPr>
        <w:t xml:space="preserve">um auf die Rückseite der Kärtchen schreiben zu können (so kann man </w:t>
      </w:r>
      <w:r>
        <w:rPr>
          <w:color w:val="000000"/>
          <w:sz w:val="24"/>
          <w:szCs w:val="24"/>
          <w:lang w:val="de-DE"/>
        </w:rPr>
        <w:t>sie</w:t>
      </w:r>
      <w:r w:rsidRPr="006E284B">
        <w:rPr>
          <w:color w:val="000000"/>
          <w:sz w:val="24"/>
          <w:szCs w:val="24"/>
          <w:lang w:val="de-DE"/>
        </w:rPr>
        <w:t xml:space="preserve"> einfach wieder abwischen und mehrmals benutzen)</w:t>
      </w:r>
    </w:p>
    <w:p w:rsidR="00B33A6C" w:rsidRPr="006E284B" w:rsidRDefault="00B33A6C">
      <w:pPr>
        <w:rPr>
          <w:sz w:val="24"/>
          <w:szCs w:val="24"/>
          <w:u w:val="single"/>
          <w:lang w:val="de-DE"/>
        </w:rPr>
      </w:pPr>
      <w:bookmarkStart w:id="1" w:name="_gjdgxs" w:colFirst="0" w:colLast="0"/>
      <w:bookmarkEnd w:id="1"/>
    </w:p>
    <w:p w:rsidR="00B33A6C" w:rsidRPr="00AE19D2" w:rsidRDefault="0018507F">
      <w:pPr>
        <w:rPr>
          <w:sz w:val="24"/>
          <w:szCs w:val="24"/>
          <w:u w:val="single"/>
          <w:lang w:val="de-DE"/>
        </w:rPr>
      </w:pPr>
      <w:r>
        <w:rPr>
          <w:sz w:val="24"/>
          <w:szCs w:val="24"/>
          <w:u w:val="single"/>
          <w:lang w:val="de-DE"/>
        </w:rPr>
        <w:t>Stundenziel</w:t>
      </w:r>
      <w:r w:rsidRPr="00AE19D2">
        <w:rPr>
          <w:sz w:val="24"/>
          <w:szCs w:val="24"/>
          <w:u w:val="single"/>
          <w:lang w:val="de-DE"/>
        </w:rPr>
        <w:t xml:space="preserve">: </w:t>
      </w:r>
    </w:p>
    <w:p w:rsidR="00B33A6C" w:rsidRDefault="00AE19D2">
      <w:pPr>
        <w:rPr>
          <w:sz w:val="24"/>
          <w:szCs w:val="24"/>
          <w:lang w:val="de-DE"/>
        </w:rPr>
      </w:pPr>
      <w:r w:rsidRPr="00AE19D2">
        <w:rPr>
          <w:sz w:val="24"/>
          <w:szCs w:val="24"/>
          <w:lang w:val="de-DE"/>
        </w:rPr>
        <w:t xml:space="preserve">Während der Diskussionsphasen sollen die Schüler*innen in einem geschützten Rahmen in der Lage sein, </w:t>
      </w:r>
      <w:r>
        <w:rPr>
          <w:sz w:val="24"/>
          <w:szCs w:val="24"/>
          <w:lang w:val="de-DE"/>
        </w:rPr>
        <w:t>über verschiedenen Beziehungsformen zu sprechen. Außerdem sollen sie ein Verständnis dafür entwickeln, dass unterschiedliche kulturelle Hintergründe und zwischenmenschliche Beziehungen Menschen davon abhalten können, ihre sexuelle Neigung zu offenbaren. Als Lehrkraft benötigt man ein gutes Gespür für solche hinderlichen Einflüsse. Zur Sprache kommen könnten zum Beispiel: Alter, Familienhintergrund, Freundeskreis, Nationalität, Religion, Gesetzeslage bzw. deren Veränderung.</w:t>
      </w:r>
    </w:p>
    <w:p w:rsidR="003966FC" w:rsidRDefault="00AE19D2">
      <w:pPr>
        <w:rPr>
          <w:sz w:val="24"/>
          <w:szCs w:val="24"/>
          <w:lang w:val="de-DE"/>
        </w:rPr>
      </w:pPr>
      <w:r>
        <w:rPr>
          <w:sz w:val="24"/>
          <w:szCs w:val="24"/>
          <w:lang w:val="de-DE"/>
        </w:rPr>
        <w:t>Die Tes</w:t>
      </w:r>
      <w:r w:rsidR="00B10D6D">
        <w:rPr>
          <w:sz w:val="24"/>
          <w:szCs w:val="24"/>
          <w:lang w:val="de-DE"/>
        </w:rPr>
        <w:t xml:space="preserve">tphase zeigte, dass </w:t>
      </w:r>
      <w:r>
        <w:rPr>
          <w:sz w:val="24"/>
          <w:szCs w:val="24"/>
          <w:lang w:val="de-DE"/>
        </w:rPr>
        <w:t>Religion das am häufigsten diskutierte Thema darstellte</w:t>
      </w:r>
      <w:r w:rsidR="00B10D6D">
        <w:rPr>
          <w:sz w:val="24"/>
          <w:szCs w:val="24"/>
          <w:lang w:val="de-DE"/>
        </w:rPr>
        <w:t>. Zudem wurde darüber diskutiert, dass ein Coming Out durch bestimmte kulturelle und familiäre Hintergründe deutlich erschwert wird. Es ist wichtig, dass die Lehrkraft deutlich zum Ausdruck bringt, dass Religionen und Glaubensrichtungen hier nicht in Frage gestellt werden. Es geht vielmehr darum, aufzuzeigen, dass (auch sehr religiöse) Menschen nicht zwangsläufig ihre sexuel</w:t>
      </w:r>
      <w:r w:rsidR="003966FC">
        <w:rPr>
          <w:sz w:val="24"/>
          <w:szCs w:val="24"/>
          <w:lang w:val="de-DE"/>
        </w:rPr>
        <w:t>le</w:t>
      </w:r>
      <w:r w:rsidR="00B10D6D">
        <w:rPr>
          <w:sz w:val="24"/>
          <w:szCs w:val="24"/>
          <w:lang w:val="de-DE"/>
        </w:rPr>
        <w:t xml:space="preserve"> Orientierung von ihrer Religion vorschreiben lassen (müssen)</w:t>
      </w:r>
      <w:r w:rsidR="003966FC">
        <w:rPr>
          <w:sz w:val="24"/>
          <w:szCs w:val="24"/>
          <w:lang w:val="de-DE"/>
        </w:rPr>
        <w:t>.</w:t>
      </w:r>
    </w:p>
    <w:p w:rsidR="00B33A6C" w:rsidRDefault="003966FC">
      <w:pPr>
        <w:rPr>
          <w:sz w:val="24"/>
          <w:szCs w:val="24"/>
          <w:lang w:val="de-DE"/>
        </w:rPr>
      </w:pPr>
      <w:r>
        <w:rPr>
          <w:sz w:val="24"/>
          <w:szCs w:val="24"/>
          <w:lang w:val="de-DE"/>
        </w:rPr>
        <w:t>Das Ziel dieser Stunde ist es, dass die Schüler*innen in der Lage sind, sich mit unterschiedlichen Familienkonstellationen</w:t>
      </w:r>
      <w:r w:rsidR="00B10D6D">
        <w:rPr>
          <w:sz w:val="24"/>
          <w:szCs w:val="24"/>
          <w:lang w:val="de-DE"/>
        </w:rPr>
        <w:t xml:space="preserve"> </w:t>
      </w:r>
      <w:r>
        <w:rPr>
          <w:sz w:val="24"/>
          <w:szCs w:val="24"/>
          <w:lang w:val="de-DE"/>
        </w:rPr>
        <w:t>zu beschäftigen und diesen offen und vorurteilsfrei zu begegnen, auch wenn diese von ihren eigenen Vorstellungen und Lebenssituationen abweichen sollten.</w:t>
      </w:r>
    </w:p>
    <w:p w:rsidR="003966FC" w:rsidRPr="003966FC" w:rsidRDefault="003966FC">
      <w:pPr>
        <w:rPr>
          <w:sz w:val="24"/>
          <w:szCs w:val="24"/>
          <w:lang w:val="de-DE"/>
        </w:rPr>
      </w:pPr>
    </w:p>
    <w:p w:rsidR="00B33A6C" w:rsidRPr="003966FC" w:rsidRDefault="00B33A6C">
      <w:pPr>
        <w:rPr>
          <w:sz w:val="24"/>
          <w:szCs w:val="24"/>
          <w:lang w:val="de-DE"/>
        </w:rPr>
      </w:pPr>
    </w:p>
    <w:p w:rsidR="00B33A6C" w:rsidRPr="003966FC" w:rsidRDefault="003966FC">
      <w:pPr>
        <w:rPr>
          <w:b/>
          <w:sz w:val="24"/>
          <w:szCs w:val="24"/>
          <w:u w:val="single"/>
          <w:lang w:val="de-DE"/>
        </w:rPr>
      </w:pPr>
      <w:r w:rsidRPr="003966FC">
        <w:rPr>
          <w:b/>
          <w:sz w:val="24"/>
          <w:szCs w:val="24"/>
          <w:u w:val="single"/>
          <w:lang w:val="de-DE"/>
        </w:rPr>
        <w:lastRenderedPageBreak/>
        <w:t>Hilfreiche Begriffe für die Diskussion</w:t>
      </w:r>
    </w:p>
    <w:p w:rsidR="00B33A6C" w:rsidRPr="003966FC" w:rsidRDefault="00B33A6C">
      <w:pPr>
        <w:rPr>
          <w:sz w:val="24"/>
          <w:szCs w:val="24"/>
          <w:lang w:val="de-DE"/>
        </w:rPr>
        <w:sectPr w:rsidR="00B33A6C" w:rsidRPr="003966FC">
          <w:pgSz w:w="11906" w:h="16838"/>
          <w:pgMar w:top="1440" w:right="1440" w:bottom="1440" w:left="1440" w:header="708" w:footer="708" w:gutter="0"/>
          <w:pgNumType w:start="1"/>
          <w:cols w:space="720"/>
        </w:sectPr>
      </w:pPr>
    </w:p>
    <w:p w:rsidR="00B33A6C" w:rsidRPr="003966FC" w:rsidRDefault="003966FC" w:rsidP="003966FC">
      <w:pPr>
        <w:rPr>
          <w:sz w:val="24"/>
          <w:szCs w:val="24"/>
          <w:lang w:val="de-DE"/>
        </w:rPr>
      </w:pPr>
      <w:r w:rsidRPr="003966FC">
        <w:rPr>
          <w:sz w:val="24"/>
          <w:szCs w:val="24"/>
          <w:lang w:val="de-DE"/>
        </w:rPr>
        <w:lastRenderedPageBreak/>
        <w:t>Heterosexuell</w:t>
      </w:r>
      <w:r w:rsidR="0018507F" w:rsidRPr="003966FC">
        <w:rPr>
          <w:sz w:val="24"/>
          <w:szCs w:val="24"/>
          <w:lang w:val="de-DE"/>
        </w:rPr>
        <w:tab/>
      </w:r>
      <w:r w:rsidR="0018507F" w:rsidRPr="003966FC">
        <w:rPr>
          <w:sz w:val="24"/>
          <w:szCs w:val="24"/>
          <w:lang w:val="de-DE"/>
        </w:rPr>
        <w:tab/>
      </w:r>
    </w:p>
    <w:p w:rsidR="00B33A6C" w:rsidRPr="003966FC" w:rsidRDefault="003966FC" w:rsidP="003966FC">
      <w:pPr>
        <w:rPr>
          <w:sz w:val="24"/>
          <w:szCs w:val="24"/>
          <w:lang w:val="de-DE"/>
        </w:rPr>
      </w:pPr>
      <w:r w:rsidRPr="003966FC">
        <w:rPr>
          <w:sz w:val="24"/>
          <w:szCs w:val="24"/>
          <w:lang w:val="de-DE"/>
        </w:rPr>
        <w:t>Homosexuell</w:t>
      </w:r>
    </w:p>
    <w:p w:rsidR="00B33A6C" w:rsidRPr="003966FC" w:rsidRDefault="003966FC" w:rsidP="003966FC">
      <w:pPr>
        <w:rPr>
          <w:sz w:val="24"/>
          <w:szCs w:val="24"/>
          <w:lang w:val="de-DE"/>
        </w:rPr>
      </w:pPr>
      <w:r w:rsidRPr="003966FC">
        <w:rPr>
          <w:sz w:val="24"/>
          <w:szCs w:val="24"/>
          <w:lang w:val="de-DE"/>
        </w:rPr>
        <w:t>Homophobie</w:t>
      </w:r>
    </w:p>
    <w:p w:rsidR="00B33A6C" w:rsidRPr="003966FC" w:rsidRDefault="003966FC" w:rsidP="003966FC">
      <w:pPr>
        <w:rPr>
          <w:sz w:val="24"/>
          <w:szCs w:val="24"/>
          <w:lang w:val="de-DE"/>
        </w:rPr>
      </w:pPr>
      <w:r w:rsidRPr="003966FC">
        <w:rPr>
          <w:sz w:val="24"/>
          <w:szCs w:val="24"/>
          <w:lang w:val="de-DE"/>
        </w:rPr>
        <w:t>Bisexuell</w:t>
      </w:r>
    </w:p>
    <w:p w:rsidR="00B33A6C" w:rsidRPr="003966FC" w:rsidRDefault="003966FC" w:rsidP="003966FC">
      <w:pPr>
        <w:rPr>
          <w:sz w:val="24"/>
          <w:szCs w:val="24"/>
          <w:lang w:val="de-DE"/>
        </w:rPr>
      </w:pPr>
      <w:r w:rsidRPr="003966FC">
        <w:rPr>
          <w:sz w:val="24"/>
          <w:szCs w:val="24"/>
          <w:lang w:val="de-DE"/>
        </w:rPr>
        <w:t>Asexuell</w:t>
      </w:r>
    </w:p>
    <w:p w:rsidR="00B33A6C" w:rsidRPr="002E500F" w:rsidRDefault="003966FC" w:rsidP="003966FC">
      <w:pPr>
        <w:rPr>
          <w:sz w:val="24"/>
          <w:szCs w:val="24"/>
          <w:lang w:val="de-DE"/>
        </w:rPr>
      </w:pPr>
      <w:r>
        <w:rPr>
          <w:sz w:val="24"/>
          <w:szCs w:val="24"/>
          <w:lang w:val="de-DE"/>
        </w:rPr>
        <w:t>Pansexuel</w:t>
      </w:r>
      <w:r w:rsidR="0018507F" w:rsidRPr="002E500F">
        <w:rPr>
          <w:sz w:val="24"/>
          <w:szCs w:val="24"/>
          <w:lang w:val="de-DE"/>
        </w:rPr>
        <w:t xml:space="preserve">l </w:t>
      </w:r>
    </w:p>
    <w:p w:rsidR="00B33A6C" w:rsidRPr="002E500F" w:rsidRDefault="003966FC" w:rsidP="003966FC">
      <w:pPr>
        <w:rPr>
          <w:sz w:val="24"/>
          <w:szCs w:val="24"/>
          <w:lang w:val="de-DE"/>
        </w:rPr>
      </w:pPr>
      <w:r>
        <w:rPr>
          <w:sz w:val="24"/>
          <w:szCs w:val="24"/>
          <w:lang w:val="de-DE"/>
        </w:rPr>
        <w:lastRenderedPageBreak/>
        <w:t>Transsexuel</w:t>
      </w:r>
      <w:r w:rsidR="0018507F" w:rsidRPr="002E500F">
        <w:rPr>
          <w:sz w:val="24"/>
          <w:szCs w:val="24"/>
          <w:lang w:val="de-DE"/>
        </w:rPr>
        <w:t>l</w:t>
      </w:r>
    </w:p>
    <w:p w:rsidR="00B33A6C" w:rsidRPr="002E500F" w:rsidRDefault="003966FC" w:rsidP="003966FC">
      <w:pPr>
        <w:rPr>
          <w:sz w:val="24"/>
          <w:szCs w:val="24"/>
          <w:lang w:val="de-DE"/>
        </w:rPr>
      </w:pPr>
      <w:r>
        <w:rPr>
          <w:sz w:val="24"/>
          <w:szCs w:val="24"/>
          <w:lang w:val="de-DE"/>
        </w:rPr>
        <w:t>Lesbisch</w:t>
      </w:r>
    </w:p>
    <w:p w:rsidR="00B33A6C" w:rsidRPr="002E500F" w:rsidRDefault="0018507F" w:rsidP="003966FC">
      <w:pPr>
        <w:rPr>
          <w:sz w:val="24"/>
          <w:szCs w:val="24"/>
          <w:lang w:val="de-DE"/>
        </w:rPr>
      </w:pPr>
      <w:r w:rsidRPr="002E500F">
        <w:rPr>
          <w:sz w:val="24"/>
          <w:szCs w:val="24"/>
          <w:lang w:val="de-DE"/>
        </w:rPr>
        <w:t>Transgender</w:t>
      </w:r>
    </w:p>
    <w:p w:rsidR="00B33A6C" w:rsidRPr="002E500F" w:rsidRDefault="0018507F" w:rsidP="003966FC">
      <w:pPr>
        <w:rPr>
          <w:sz w:val="24"/>
          <w:szCs w:val="24"/>
          <w:lang w:val="de-DE"/>
        </w:rPr>
      </w:pPr>
      <w:r w:rsidRPr="002E500F">
        <w:rPr>
          <w:sz w:val="24"/>
          <w:szCs w:val="24"/>
          <w:lang w:val="de-DE"/>
        </w:rPr>
        <w:t>Gender</w:t>
      </w:r>
    </w:p>
    <w:p w:rsidR="00B33A6C" w:rsidRPr="002E500F" w:rsidRDefault="003966FC" w:rsidP="003966FC">
      <w:pPr>
        <w:rPr>
          <w:sz w:val="24"/>
          <w:szCs w:val="24"/>
          <w:lang w:val="de-DE"/>
        </w:rPr>
      </w:pPr>
      <w:r>
        <w:rPr>
          <w:sz w:val="24"/>
          <w:szCs w:val="24"/>
          <w:lang w:val="de-DE"/>
        </w:rPr>
        <w:t>Geschlechtsidentität</w:t>
      </w:r>
      <w:r w:rsidR="0018507F" w:rsidRPr="002E500F">
        <w:rPr>
          <w:sz w:val="24"/>
          <w:szCs w:val="24"/>
          <w:lang w:val="de-DE"/>
        </w:rPr>
        <w:t xml:space="preserve"> </w:t>
      </w:r>
    </w:p>
    <w:p w:rsidR="00B33A6C" w:rsidRDefault="0018507F" w:rsidP="003966FC">
      <w:pPr>
        <w:rPr>
          <w:sz w:val="24"/>
          <w:szCs w:val="24"/>
        </w:rPr>
      </w:pPr>
      <w:r>
        <w:rPr>
          <w:sz w:val="24"/>
          <w:szCs w:val="24"/>
        </w:rPr>
        <w:t>LGBT</w:t>
      </w:r>
    </w:p>
    <w:p w:rsidR="00B33A6C" w:rsidRDefault="003966FC" w:rsidP="003966FC">
      <w:pPr>
        <w:rPr>
          <w:sz w:val="24"/>
          <w:szCs w:val="24"/>
        </w:rPr>
      </w:pPr>
      <w:r>
        <w:rPr>
          <w:sz w:val="24"/>
          <w:szCs w:val="24"/>
        </w:rPr>
        <w:lastRenderedPageBreak/>
        <w:t>Nichtbinär</w:t>
      </w:r>
      <w:r w:rsidR="0018507F">
        <w:rPr>
          <w:sz w:val="24"/>
          <w:szCs w:val="24"/>
        </w:rPr>
        <w:t xml:space="preserve"> </w:t>
      </w:r>
    </w:p>
    <w:p w:rsidR="00B33A6C" w:rsidRDefault="003966FC" w:rsidP="003966FC">
      <w:pPr>
        <w:rPr>
          <w:sz w:val="24"/>
          <w:szCs w:val="24"/>
        </w:rPr>
      </w:pPr>
      <w:r>
        <w:rPr>
          <w:sz w:val="24"/>
          <w:szCs w:val="24"/>
        </w:rPr>
        <w:t>Kultur</w:t>
      </w:r>
    </w:p>
    <w:p w:rsidR="00B33A6C" w:rsidRDefault="0018507F" w:rsidP="003966FC">
      <w:pPr>
        <w:rPr>
          <w:sz w:val="24"/>
          <w:szCs w:val="24"/>
        </w:rPr>
      </w:pPr>
      <w:r>
        <w:rPr>
          <w:sz w:val="24"/>
          <w:szCs w:val="24"/>
        </w:rPr>
        <w:t>Religion</w:t>
      </w:r>
    </w:p>
    <w:p w:rsidR="00B33A6C" w:rsidRPr="003966FC" w:rsidRDefault="003966FC" w:rsidP="003966FC">
      <w:pPr>
        <w:rPr>
          <w:sz w:val="24"/>
          <w:szCs w:val="24"/>
          <w:lang w:val="de-DE"/>
        </w:rPr>
      </w:pPr>
      <w:r w:rsidRPr="003966FC">
        <w:rPr>
          <w:sz w:val="24"/>
          <w:szCs w:val="24"/>
          <w:lang w:val="de-DE"/>
        </w:rPr>
        <w:t>Transvestit</w:t>
      </w:r>
    </w:p>
    <w:p w:rsidR="00B33A6C" w:rsidRPr="003966FC" w:rsidRDefault="003966FC" w:rsidP="003966FC">
      <w:pPr>
        <w:rPr>
          <w:sz w:val="24"/>
          <w:szCs w:val="24"/>
          <w:lang w:val="de-DE"/>
        </w:rPr>
        <w:sectPr w:rsidR="00B33A6C" w:rsidRPr="003966FC">
          <w:type w:val="continuous"/>
          <w:pgSz w:w="11906" w:h="16838"/>
          <w:pgMar w:top="1440" w:right="1440" w:bottom="1440" w:left="1440" w:header="708" w:footer="708" w:gutter="0"/>
          <w:cols w:num="3" w:space="720" w:equalWidth="0">
            <w:col w:w="2536" w:space="708"/>
            <w:col w:w="2536" w:space="708"/>
            <w:col w:w="2536" w:space="0"/>
          </w:cols>
        </w:sectPr>
      </w:pPr>
      <w:r w:rsidRPr="003966FC">
        <w:rPr>
          <w:sz w:val="24"/>
          <w:szCs w:val="24"/>
          <w:lang w:val="de-DE"/>
        </w:rPr>
        <w:t>Schwul</w:t>
      </w:r>
    </w:p>
    <w:p w:rsidR="00B33A6C" w:rsidRPr="003966FC" w:rsidRDefault="00B33A6C">
      <w:pPr>
        <w:rPr>
          <w:sz w:val="24"/>
          <w:szCs w:val="24"/>
          <w:lang w:val="de-DE"/>
        </w:rPr>
      </w:pPr>
    </w:p>
    <w:p w:rsidR="00B33A6C" w:rsidRPr="003966FC" w:rsidRDefault="003966FC">
      <w:pPr>
        <w:rPr>
          <w:b/>
          <w:sz w:val="24"/>
          <w:szCs w:val="24"/>
          <w:u w:val="single"/>
          <w:lang w:val="de-DE"/>
        </w:rPr>
      </w:pPr>
      <w:r w:rsidRPr="003966FC">
        <w:rPr>
          <w:b/>
          <w:sz w:val="24"/>
          <w:szCs w:val="24"/>
          <w:u w:val="single"/>
          <w:lang w:val="de-DE"/>
        </w:rPr>
        <w:t xml:space="preserve">Lösung für die </w:t>
      </w:r>
      <w:r>
        <w:rPr>
          <w:b/>
          <w:sz w:val="24"/>
          <w:szCs w:val="24"/>
          <w:u w:val="single"/>
          <w:lang w:val="de-DE"/>
        </w:rPr>
        <w:t xml:space="preserve">Aufgabe der </w:t>
      </w:r>
      <w:r w:rsidRPr="003966FC">
        <w:rPr>
          <w:b/>
          <w:sz w:val="24"/>
          <w:szCs w:val="24"/>
          <w:u w:val="single"/>
          <w:lang w:val="de-DE"/>
        </w:rPr>
        <w:t>Begriffs</w:t>
      </w:r>
      <w:r>
        <w:rPr>
          <w:b/>
          <w:sz w:val="24"/>
          <w:szCs w:val="24"/>
          <w:u w:val="single"/>
          <w:lang w:val="de-DE"/>
        </w:rPr>
        <w:t>definition</w:t>
      </w:r>
    </w:p>
    <w:tbl>
      <w:tblPr>
        <w:tblStyle w:val="Tabelraster"/>
        <w:tblW w:w="0" w:type="auto"/>
        <w:tblLook w:val="04A0" w:firstRow="1" w:lastRow="0" w:firstColumn="1" w:lastColumn="0" w:noHBand="0" w:noVBand="1"/>
      </w:tblPr>
      <w:tblGrid>
        <w:gridCol w:w="2406"/>
        <w:gridCol w:w="2092"/>
        <w:gridCol w:w="4744"/>
      </w:tblGrid>
      <w:tr w:rsidR="002A0994" w:rsidRPr="001B2F8A" w:rsidTr="002A0994">
        <w:tc>
          <w:tcPr>
            <w:tcW w:w="2406" w:type="dxa"/>
            <w:tcBorders>
              <w:bottom w:val="single" w:sz="4" w:space="0" w:color="auto"/>
              <w:right w:val="single" w:sz="4" w:space="0" w:color="auto"/>
            </w:tcBorders>
          </w:tcPr>
          <w:p w:rsidR="002A0994" w:rsidRPr="002A0994" w:rsidRDefault="002A0994" w:rsidP="002A0994">
            <w:pPr>
              <w:jc w:val="center"/>
              <w:rPr>
                <w:b/>
                <w:sz w:val="18"/>
                <w:szCs w:val="18"/>
              </w:rPr>
            </w:pPr>
            <w:r w:rsidRPr="002A0994">
              <w:rPr>
                <w:b/>
                <w:sz w:val="18"/>
                <w:szCs w:val="18"/>
              </w:rPr>
              <w:t>Heterosexuell</w:t>
            </w:r>
          </w:p>
          <w:p w:rsidR="002A0994" w:rsidRPr="002A0994" w:rsidRDefault="002A0994" w:rsidP="002A0994">
            <w:pPr>
              <w:jc w:val="center"/>
              <w:rPr>
                <w:sz w:val="18"/>
                <w:szCs w:val="18"/>
              </w:rPr>
            </w:pPr>
          </w:p>
        </w:tc>
        <w:tc>
          <w:tcPr>
            <w:tcW w:w="2092" w:type="dxa"/>
            <w:tcBorders>
              <w:top w:val="nil"/>
              <w:left w:val="single" w:sz="4" w:space="0" w:color="auto"/>
              <w:bottom w:val="nil"/>
              <w:right w:val="single" w:sz="4" w:space="0" w:color="auto"/>
            </w:tcBorders>
          </w:tcPr>
          <w:p w:rsidR="002A0994" w:rsidRPr="002A0994" w:rsidRDefault="002A0994" w:rsidP="001944BC">
            <w:pPr>
              <w:rPr>
                <w:sz w:val="18"/>
                <w:szCs w:val="18"/>
              </w:rPr>
            </w:pPr>
          </w:p>
        </w:tc>
        <w:tc>
          <w:tcPr>
            <w:tcW w:w="4744" w:type="dxa"/>
            <w:tcBorders>
              <w:left w:val="single" w:sz="4" w:space="0" w:color="auto"/>
              <w:bottom w:val="single" w:sz="4" w:space="0" w:color="auto"/>
            </w:tcBorders>
          </w:tcPr>
          <w:p w:rsidR="002A0994" w:rsidRPr="002A0994" w:rsidRDefault="002A0994" w:rsidP="001944BC">
            <w:pPr>
              <w:rPr>
                <w:sz w:val="18"/>
                <w:szCs w:val="18"/>
                <w:lang w:val="de-DE"/>
              </w:rPr>
            </w:pPr>
            <w:r w:rsidRPr="002A0994">
              <w:rPr>
                <w:sz w:val="18"/>
                <w:szCs w:val="18"/>
                <w:lang w:val="de-DE"/>
              </w:rPr>
              <w:t>Eine Person, die sich emotional, romantisch und / oder sexuell zum gegensätzlichen Geschlecht hingezogen fühlt.</w:t>
            </w:r>
          </w:p>
        </w:tc>
      </w:tr>
      <w:tr w:rsidR="002A0994" w:rsidRPr="001B2F8A" w:rsidTr="002A0994">
        <w:tc>
          <w:tcPr>
            <w:tcW w:w="2406" w:type="dxa"/>
            <w:tcBorders>
              <w:top w:val="single" w:sz="4" w:space="0" w:color="auto"/>
              <w:left w:val="nil"/>
              <w:bottom w:val="single" w:sz="4" w:space="0" w:color="auto"/>
              <w:right w:val="nil"/>
            </w:tcBorders>
          </w:tcPr>
          <w:p w:rsidR="002A0994" w:rsidRPr="002A0994" w:rsidRDefault="002A0994" w:rsidP="001944BC">
            <w:pPr>
              <w:rPr>
                <w:sz w:val="18"/>
                <w:szCs w:val="18"/>
                <w:lang w:val="de-DE"/>
              </w:rPr>
            </w:pPr>
          </w:p>
        </w:tc>
        <w:tc>
          <w:tcPr>
            <w:tcW w:w="2092" w:type="dxa"/>
            <w:tcBorders>
              <w:top w:val="nil"/>
              <w:left w:val="nil"/>
              <w:bottom w:val="nil"/>
              <w:right w:val="nil"/>
            </w:tcBorders>
          </w:tcPr>
          <w:p w:rsidR="002A0994" w:rsidRPr="002A0994" w:rsidRDefault="002A0994" w:rsidP="001944BC">
            <w:pPr>
              <w:rPr>
                <w:sz w:val="18"/>
                <w:szCs w:val="18"/>
                <w:lang w:val="de-DE"/>
              </w:rPr>
            </w:pPr>
          </w:p>
        </w:tc>
        <w:tc>
          <w:tcPr>
            <w:tcW w:w="4744" w:type="dxa"/>
            <w:tcBorders>
              <w:top w:val="single" w:sz="4" w:space="0" w:color="auto"/>
              <w:left w:val="nil"/>
              <w:bottom w:val="single" w:sz="4" w:space="0" w:color="auto"/>
              <w:right w:val="nil"/>
            </w:tcBorders>
          </w:tcPr>
          <w:p w:rsidR="002A0994" w:rsidRPr="002A0994" w:rsidRDefault="002A0994" w:rsidP="001944BC">
            <w:pPr>
              <w:rPr>
                <w:sz w:val="18"/>
                <w:szCs w:val="18"/>
                <w:lang w:val="de-DE"/>
              </w:rPr>
            </w:pPr>
          </w:p>
        </w:tc>
      </w:tr>
      <w:tr w:rsidR="002A0994" w:rsidRPr="001B2F8A" w:rsidTr="002A0994">
        <w:tc>
          <w:tcPr>
            <w:tcW w:w="2406" w:type="dxa"/>
            <w:tcBorders>
              <w:top w:val="single" w:sz="4" w:space="0" w:color="auto"/>
              <w:bottom w:val="single" w:sz="4" w:space="0" w:color="auto"/>
            </w:tcBorders>
          </w:tcPr>
          <w:p w:rsidR="002A0994" w:rsidRPr="002A0994" w:rsidRDefault="002A0994" w:rsidP="002A0994">
            <w:pPr>
              <w:jc w:val="center"/>
              <w:rPr>
                <w:b/>
                <w:sz w:val="18"/>
                <w:szCs w:val="18"/>
              </w:rPr>
            </w:pPr>
            <w:r w:rsidRPr="002A0994">
              <w:rPr>
                <w:b/>
                <w:sz w:val="18"/>
                <w:szCs w:val="18"/>
              </w:rPr>
              <w:t>Lesbisch</w:t>
            </w:r>
          </w:p>
          <w:p w:rsidR="002A0994" w:rsidRPr="002A0994" w:rsidRDefault="002A0994" w:rsidP="002A0994">
            <w:pPr>
              <w:jc w:val="center"/>
              <w:rPr>
                <w:sz w:val="18"/>
                <w:szCs w:val="18"/>
              </w:rPr>
            </w:pPr>
          </w:p>
        </w:tc>
        <w:tc>
          <w:tcPr>
            <w:tcW w:w="2092" w:type="dxa"/>
            <w:tcBorders>
              <w:top w:val="nil"/>
              <w:bottom w:val="nil"/>
            </w:tcBorders>
          </w:tcPr>
          <w:p w:rsidR="002A0994" w:rsidRPr="002A0994" w:rsidRDefault="002A0994" w:rsidP="001944BC">
            <w:pPr>
              <w:rPr>
                <w:sz w:val="18"/>
                <w:szCs w:val="18"/>
              </w:rPr>
            </w:pPr>
          </w:p>
        </w:tc>
        <w:tc>
          <w:tcPr>
            <w:tcW w:w="4744" w:type="dxa"/>
            <w:tcBorders>
              <w:top w:val="single" w:sz="4" w:space="0" w:color="auto"/>
              <w:bottom w:val="single" w:sz="4" w:space="0" w:color="auto"/>
            </w:tcBorders>
          </w:tcPr>
          <w:p w:rsidR="002A0994" w:rsidRPr="002A0994" w:rsidRDefault="002A0994" w:rsidP="001944BC">
            <w:pPr>
              <w:rPr>
                <w:sz w:val="18"/>
                <w:szCs w:val="18"/>
                <w:lang w:val="de-DE"/>
              </w:rPr>
            </w:pPr>
            <w:r w:rsidRPr="002A0994">
              <w:rPr>
                <w:sz w:val="18"/>
                <w:szCs w:val="18"/>
                <w:lang w:val="de-DE"/>
              </w:rPr>
              <w:t>Eine Frau, die sich emotional, romantisch und / oder sexuell zu einer anderen Frau hingezogen fühlt.</w:t>
            </w:r>
          </w:p>
        </w:tc>
      </w:tr>
      <w:tr w:rsidR="002A0994" w:rsidRPr="001B2F8A" w:rsidTr="002A0994">
        <w:tc>
          <w:tcPr>
            <w:tcW w:w="2406" w:type="dxa"/>
            <w:tcBorders>
              <w:top w:val="single" w:sz="4" w:space="0" w:color="auto"/>
              <w:left w:val="nil"/>
              <w:bottom w:val="single" w:sz="4" w:space="0" w:color="auto"/>
              <w:right w:val="nil"/>
            </w:tcBorders>
          </w:tcPr>
          <w:p w:rsidR="002A0994" w:rsidRPr="002A0994" w:rsidRDefault="002A0994" w:rsidP="001944BC">
            <w:pPr>
              <w:rPr>
                <w:sz w:val="18"/>
                <w:szCs w:val="18"/>
                <w:lang w:val="de-DE"/>
              </w:rPr>
            </w:pPr>
          </w:p>
        </w:tc>
        <w:tc>
          <w:tcPr>
            <w:tcW w:w="2092" w:type="dxa"/>
            <w:tcBorders>
              <w:top w:val="nil"/>
              <w:left w:val="nil"/>
              <w:bottom w:val="nil"/>
              <w:right w:val="nil"/>
            </w:tcBorders>
          </w:tcPr>
          <w:p w:rsidR="002A0994" w:rsidRPr="002A0994" w:rsidRDefault="002A0994" w:rsidP="001944BC">
            <w:pPr>
              <w:rPr>
                <w:sz w:val="18"/>
                <w:szCs w:val="18"/>
                <w:lang w:val="de-DE"/>
              </w:rPr>
            </w:pPr>
          </w:p>
        </w:tc>
        <w:tc>
          <w:tcPr>
            <w:tcW w:w="4744" w:type="dxa"/>
            <w:tcBorders>
              <w:top w:val="single" w:sz="4" w:space="0" w:color="auto"/>
              <w:left w:val="nil"/>
              <w:bottom w:val="single" w:sz="4" w:space="0" w:color="auto"/>
              <w:right w:val="nil"/>
            </w:tcBorders>
          </w:tcPr>
          <w:p w:rsidR="002A0994" w:rsidRPr="002A0994" w:rsidRDefault="002A0994" w:rsidP="001944BC">
            <w:pPr>
              <w:rPr>
                <w:sz w:val="18"/>
                <w:szCs w:val="18"/>
                <w:lang w:val="de-DE"/>
              </w:rPr>
            </w:pPr>
          </w:p>
        </w:tc>
      </w:tr>
      <w:tr w:rsidR="002A0994" w:rsidRPr="001B2F8A" w:rsidTr="002A0994">
        <w:tc>
          <w:tcPr>
            <w:tcW w:w="2406" w:type="dxa"/>
            <w:tcBorders>
              <w:top w:val="single" w:sz="4" w:space="0" w:color="auto"/>
              <w:bottom w:val="single" w:sz="4" w:space="0" w:color="auto"/>
            </w:tcBorders>
          </w:tcPr>
          <w:p w:rsidR="002A0994" w:rsidRPr="002A0994" w:rsidRDefault="002A0994" w:rsidP="002A0994">
            <w:pPr>
              <w:jc w:val="center"/>
              <w:rPr>
                <w:b/>
                <w:sz w:val="18"/>
                <w:szCs w:val="18"/>
                <w:lang w:val="de-DE"/>
              </w:rPr>
            </w:pPr>
            <w:r w:rsidRPr="002A0994">
              <w:rPr>
                <w:b/>
                <w:sz w:val="18"/>
                <w:szCs w:val="18"/>
                <w:lang w:val="de-DE"/>
              </w:rPr>
              <w:t>Schwul</w:t>
            </w:r>
          </w:p>
          <w:p w:rsidR="002A0994" w:rsidRPr="002A0994" w:rsidRDefault="002A0994" w:rsidP="002A0994">
            <w:pPr>
              <w:jc w:val="center"/>
              <w:rPr>
                <w:sz w:val="18"/>
                <w:szCs w:val="18"/>
              </w:rPr>
            </w:pPr>
          </w:p>
        </w:tc>
        <w:tc>
          <w:tcPr>
            <w:tcW w:w="2092" w:type="dxa"/>
            <w:tcBorders>
              <w:top w:val="nil"/>
              <w:bottom w:val="nil"/>
            </w:tcBorders>
          </w:tcPr>
          <w:p w:rsidR="002A0994" w:rsidRPr="002A0994" w:rsidRDefault="002A0994" w:rsidP="001944BC">
            <w:pPr>
              <w:rPr>
                <w:sz w:val="18"/>
                <w:szCs w:val="18"/>
              </w:rPr>
            </w:pPr>
          </w:p>
        </w:tc>
        <w:tc>
          <w:tcPr>
            <w:tcW w:w="4744" w:type="dxa"/>
            <w:tcBorders>
              <w:top w:val="single" w:sz="4" w:space="0" w:color="auto"/>
              <w:bottom w:val="single" w:sz="4" w:space="0" w:color="auto"/>
            </w:tcBorders>
          </w:tcPr>
          <w:p w:rsidR="002A0994" w:rsidRPr="002A0994" w:rsidRDefault="002A0994" w:rsidP="001944BC">
            <w:pPr>
              <w:rPr>
                <w:sz w:val="18"/>
                <w:szCs w:val="18"/>
                <w:lang w:val="de-DE"/>
              </w:rPr>
            </w:pPr>
            <w:r w:rsidRPr="002A0994">
              <w:rPr>
                <w:sz w:val="18"/>
                <w:szCs w:val="18"/>
                <w:lang w:val="de-DE"/>
              </w:rPr>
              <w:t>Ein Mann, der sich emotional, romantisch und / oder sexuell zu einem anderen Mann hingezogen fühlt.</w:t>
            </w:r>
          </w:p>
        </w:tc>
      </w:tr>
      <w:tr w:rsidR="002A0994" w:rsidRPr="001B2F8A" w:rsidTr="002A0994">
        <w:tc>
          <w:tcPr>
            <w:tcW w:w="2406" w:type="dxa"/>
            <w:tcBorders>
              <w:top w:val="single" w:sz="4" w:space="0" w:color="auto"/>
              <w:left w:val="nil"/>
              <w:bottom w:val="single" w:sz="4" w:space="0" w:color="auto"/>
              <w:right w:val="nil"/>
            </w:tcBorders>
          </w:tcPr>
          <w:p w:rsidR="002A0994" w:rsidRPr="002A0994" w:rsidRDefault="002A0994" w:rsidP="001944BC">
            <w:pPr>
              <w:rPr>
                <w:sz w:val="18"/>
                <w:szCs w:val="18"/>
                <w:lang w:val="de-DE"/>
              </w:rPr>
            </w:pPr>
          </w:p>
        </w:tc>
        <w:tc>
          <w:tcPr>
            <w:tcW w:w="2092" w:type="dxa"/>
            <w:tcBorders>
              <w:top w:val="nil"/>
              <w:left w:val="nil"/>
              <w:bottom w:val="nil"/>
              <w:right w:val="nil"/>
            </w:tcBorders>
          </w:tcPr>
          <w:p w:rsidR="002A0994" w:rsidRPr="002A0994" w:rsidRDefault="002A0994" w:rsidP="001944BC">
            <w:pPr>
              <w:rPr>
                <w:sz w:val="18"/>
                <w:szCs w:val="18"/>
                <w:lang w:val="de-DE"/>
              </w:rPr>
            </w:pPr>
          </w:p>
        </w:tc>
        <w:tc>
          <w:tcPr>
            <w:tcW w:w="4744" w:type="dxa"/>
            <w:tcBorders>
              <w:top w:val="single" w:sz="4" w:space="0" w:color="auto"/>
              <w:left w:val="nil"/>
              <w:bottom w:val="single" w:sz="4" w:space="0" w:color="auto"/>
              <w:right w:val="nil"/>
            </w:tcBorders>
          </w:tcPr>
          <w:p w:rsidR="002A0994" w:rsidRPr="002A0994" w:rsidRDefault="002A0994" w:rsidP="001944BC">
            <w:pPr>
              <w:rPr>
                <w:sz w:val="18"/>
                <w:szCs w:val="18"/>
                <w:lang w:val="de-DE"/>
              </w:rPr>
            </w:pPr>
          </w:p>
        </w:tc>
      </w:tr>
      <w:tr w:rsidR="002A0994" w:rsidRPr="001B2F8A" w:rsidTr="002A0994">
        <w:tc>
          <w:tcPr>
            <w:tcW w:w="2406" w:type="dxa"/>
            <w:tcBorders>
              <w:top w:val="single" w:sz="4" w:space="0" w:color="auto"/>
              <w:bottom w:val="single" w:sz="4" w:space="0" w:color="auto"/>
            </w:tcBorders>
          </w:tcPr>
          <w:p w:rsidR="002A0994" w:rsidRDefault="002A0994" w:rsidP="002A0994">
            <w:pPr>
              <w:jc w:val="center"/>
              <w:rPr>
                <w:b/>
                <w:sz w:val="18"/>
                <w:szCs w:val="18"/>
              </w:rPr>
            </w:pPr>
            <w:r w:rsidRPr="002A0994">
              <w:rPr>
                <w:b/>
                <w:sz w:val="18"/>
                <w:szCs w:val="18"/>
              </w:rPr>
              <w:t>Transgender</w:t>
            </w:r>
          </w:p>
          <w:p w:rsidR="002A0994" w:rsidRPr="002A0994" w:rsidRDefault="002A0994" w:rsidP="001944BC">
            <w:pPr>
              <w:rPr>
                <w:sz w:val="18"/>
                <w:szCs w:val="18"/>
                <w:lang w:val="de-DE"/>
              </w:rPr>
            </w:pPr>
          </w:p>
          <w:p w:rsidR="002A0994" w:rsidRPr="002A0994" w:rsidRDefault="002A0994" w:rsidP="002A0994">
            <w:pPr>
              <w:jc w:val="center"/>
              <w:rPr>
                <w:sz w:val="18"/>
                <w:szCs w:val="18"/>
              </w:rPr>
            </w:pPr>
          </w:p>
        </w:tc>
        <w:tc>
          <w:tcPr>
            <w:tcW w:w="2092" w:type="dxa"/>
            <w:tcBorders>
              <w:top w:val="nil"/>
              <w:bottom w:val="nil"/>
            </w:tcBorders>
          </w:tcPr>
          <w:p w:rsidR="002A0994" w:rsidRPr="002A0994" w:rsidRDefault="002A0994" w:rsidP="001944BC">
            <w:pPr>
              <w:rPr>
                <w:sz w:val="18"/>
                <w:szCs w:val="18"/>
              </w:rPr>
            </w:pPr>
          </w:p>
        </w:tc>
        <w:tc>
          <w:tcPr>
            <w:tcW w:w="4744" w:type="dxa"/>
            <w:tcBorders>
              <w:top w:val="single" w:sz="4" w:space="0" w:color="auto"/>
              <w:bottom w:val="single" w:sz="4" w:space="0" w:color="auto"/>
            </w:tcBorders>
          </w:tcPr>
          <w:p w:rsidR="002A0994" w:rsidRPr="002A0994" w:rsidRDefault="002A0994" w:rsidP="001944BC">
            <w:pPr>
              <w:rPr>
                <w:sz w:val="18"/>
                <w:szCs w:val="18"/>
                <w:lang w:val="de-DE"/>
              </w:rPr>
            </w:pPr>
            <w:r w:rsidRPr="002A0994">
              <w:rPr>
                <w:sz w:val="18"/>
                <w:szCs w:val="18"/>
                <w:lang w:val="de-DE"/>
              </w:rPr>
              <w:t xml:space="preserve">Eine Person, die als Baby einem Geschlecht zugeordnet wurde, sich aber als zum anderen Geschlecht zugehörig fühlt und so auch lebt. </w:t>
            </w:r>
          </w:p>
        </w:tc>
      </w:tr>
      <w:tr w:rsidR="002A0994" w:rsidRPr="001B2F8A" w:rsidTr="002A0994">
        <w:tc>
          <w:tcPr>
            <w:tcW w:w="2406" w:type="dxa"/>
            <w:tcBorders>
              <w:top w:val="single" w:sz="4" w:space="0" w:color="auto"/>
              <w:left w:val="nil"/>
              <w:bottom w:val="single" w:sz="4" w:space="0" w:color="auto"/>
              <w:right w:val="nil"/>
            </w:tcBorders>
          </w:tcPr>
          <w:p w:rsidR="002A0994" w:rsidRPr="002A0994" w:rsidRDefault="002A0994" w:rsidP="001944BC">
            <w:pPr>
              <w:rPr>
                <w:sz w:val="18"/>
                <w:szCs w:val="18"/>
                <w:lang w:val="de-DE"/>
              </w:rPr>
            </w:pPr>
          </w:p>
        </w:tc>
        <w:tc>
          <w:tcPr>
            <w:tcW w:w="2092" w:type="dxa"/>
            <w:tcBorders>
              <w:top w:val="nil"/>
              <w:left w:val="nil"/>
              <w:bottom w:val="nil"/>
              <w:right w:val="nil"/>
            </w:tcBorders>
          </w:tcPr>
          <w:p w:rsidR="002A0994" w:rsidRPr="002A0994" w:rsidRDefault="002A0994" w:rsidP="001944BC">
            <w:pPr>
              <w:rPr>
                <w:sz w:val="18"/>
                <w:szCs w:val="18"/>
                <w:lang w:val="de-DE"/>
              </w:rPr>
            </w:pPr>
          </w:p>
        </w:tc>
        <w:tc>
          <w:tcPr>
            <w:tcW w:w="4744" w:type="dxa"/>
            <w:tcBorders>
              <w:top w:val="single" w:sz="4" w:space="0" w:color="auto"/>
              <w:left w:val="nil"/>
              <w:bottom w:val="single" w:sz="4" w:space="0" w:color="auto"/>
              <w:right w:val="nil"/>
            </w:tcBorders>
          </w:tcPr>
          <w:p w:rsidR="002A0994" w:rsidRPr="002A0994" w:rsidRDefault="002A0994" w:rsidP="001944BC">
            <w:pPr>
              <w:rPr>
                <w:sz w:val="18"/>
                <w:szCs w:val="18"/>
                <w:lang w:val="de-DE"/>
              </w:rPr>
            </w:pPr>
          </w:p>
        </w:tc>
      </w:tr>
      <w:tr w:rsidR="002A0994" w:rsidRPr="005B0E76" w:rsidTr="002A0994">
        <w:tc>
          <w:tcPr>
            <w:tcW w:w="2406" w:type="dxa"/>
            <w:tcBorders>
              <w:top w:val="single" w:sz="4" w:space="0" w:color="auto"/>
              <w:bottom w:val="single" w:sz="4" w:space="0" w:color="auto"/>
            </w:tcBorders>
          </w:tcPr>
          <w:p w:rsidR="002A0994" w:rsidRPr="002A0994" w:rsidRDefault="002A0994" w:rsidP="002A0994">
            <w:pPr>
              <w:jc w:val="center"/>
              <w:rPr>
                <w:b/>
                <w:sz w:val="18"/>
                <w:szCs w:val="18"/>
              </w:rPr>
            </w:pPr>
            <w:r w:rsidRPr="002A0994">
              <w:rPr>
                <w:b/>
                <w:sz w:val="18"/>
                <w:szCs w:val="18"/>
              </w:rPr>
              <w:t>Nichtbinär</w:t>
            </w:r>
          </w:p>
        </w:tc>
        <w:tc>
          <w:tcPr>
            <w:tcW w:w="2092" w:type="dxa"/>
            <w:tcBorders>
              <w:top w:val="nil"/>
              <w:bottom w:val="nil"/>
            </w:tcBorders>
          </w:tcPr>
          <w:p w:rsidR="002A0994" w:rsidRPr="002A0994" w:rsidRDefault="002A0994" w:rsidP="001944BC">
            <w:pPr>
              <w:rPr>
                <w:sz w:val="18"/>
                <w:szCs w:val="18"/>
                <w:lang w:val="de-DE"/>
              </w:rPr>
            </w:pPr>
          </w:p>
        </w:tc>
        <w:tc>
          <w:tcPr>
            <w:tcW w:w="4744" w:type="dxa"/>
            <w:tcBorders>
              <w:top w:val="single" w:sz="4" w:space="0" w:color="auto"/>
              <w:bottom w:val="single" w:sz="4" w:space="0" w:color="auto"/>
            </w:tcBorders>
          </w:tcPr>
          <w:p w:rsidR="002A0994" w:rsidRPr="002A0994" w:rsidRDefault="002A0994" w:rsidP="001944BC">
            <w:pPr>
              <w:rPr>
                <w:sz w:val="18"/>
                <w:szCs w:val="18"/>
                <w:lang w:val="de-DE"/>
              </w:rPr>
            </w:pPr>
            <w:r w:rsidRPr="002A0994">
              <w:rPr>
                <w:sz w:val="18"/>
                <w:szCs w:val="18"/>
                <w:lang w:val="de-DE"/>
              </w:rPr>
              <w:t>Ein Überbegriff für eine Person, die sich nicht ausschließlich als Mann oder Frau definiert oder sogar als beides ansieht.</w:t>
            </w:r>
          </w:p>
        </w:tc>
      </w:tr>
      <w:tr w:rsidR="002A0994" w:rsidRPr="005B0E76" w:rsidTr="002A0994">
        <w:tc>
          <w:tcPr>
            <w:tcW w:w="2406" w:type="dxa"/>
            <w:tcBorders>
              <w:top w:val="single" w:sz="4" w:space="0" w:color="auto"/>
              <w:left w:val="nil"/>
              <w:bottom w:val="single" w:sz="4" w:space="0" w:color="auto"/>
              <w:right w:val="nil"/>
            </w:tcBorders>
          </w:tcPr>
          <w:p w:rsidR="002A0994" w:rsidRPr="002A0994" w:rsidRDefault="002A0994" w:rsidP="001944BC">
            <w:pPr>
              <w:rPr>
                <w:sz w:val="18"/>
                <w:szCs w:val="18"/>
                <w:lang w:val="de-DE"/>
              </w:rPr>
            </w:pPr>
          </w:p>
        </w:tc>
        <w:tc>
          <w:tcPr>
            <w:tcW w:w="2092" w:type="dxa"/>
            <w:tcBorders>
              <w:top w:val="nil"/>
              <w:left w:val="nil"/>
              <w:bottom w:val="nil"/>
              <w:right w:val="nil"/>
            </w:tcBorders>
          </w:tcPr>
          <w:p w:rsidR="002A0994" w:rsidRPr="002A0994" w:rsidRDefault="002A0994" w:rsidP="001944BC">
            <w:pPr>
              <w:rPr>
                <w:sz w:val="18"/>
                <w:szCs w:val="18"/>
                <w:lang w:val="de-DE"/>
              </w:rPr>
            </w:pPr>
          </w:p>
        </w:tc>
        <w:tc>
          <w:tcPr>
            <w:tcW w:w="4744" w:type="dxa"/>
            <w:tcBorders>
              <w:top w:val="single" w:sz="4" w:space="0" w:color="auto"/>
              <w:left w:val="nil"/>
              <w:bottom w:val="single" w:sz="4" w:space="0" w:color="auto"/>
              <w:right w:val="nil"/>
            </w:tcBorders>
          </w:tcPr>
          <w:p w:rsidR="002A0994" w:rsidRPr="002A0994" w:rsidRDefault="002A0994" w:rsidP="001944BC">
            <w:pPr>
              <w:rPr>
                <w:sz w:val="18"/>
                <w:szCs w:val="18"/>
                <w:lang w:val="de-DE"/>
              </w:rPr>
            </w:pPr>
          </w:p>
        </w:tc>
      </w:tr>
      <w:tr w:rsidR="002A0994" w:rsidRPr="005B0E76" w:rsidTr="002A0994">
        <w:tc>
          <w:tcPr>
            <w:tcW w:w="2406" w:type="dxa"/>
            <w:tcBorders>
              <w:top w:val="single" w:sz="4" w:space="0" w:color="auto"/>
              <w:bottom w:val="single" w:sz="4" w:space="0" w:color="auto"/>
            </w:tcBorders>
          </w:tcPr>
          <w:p w:rsidR="002A0994" w:rsidRPr="002A0994" w:rsidRDefault="002A0994" w:rsidP="001944BC">
            <w:pPr>
              <w:rPr>
                <w:sz w:val="18"/>
                <w:szCs w:val="18"/>
                <w:lang w:val="de-DE"/>
              </w:rPr>
            </w:pPr>
          </w:p>
          <w:p w:rsidR="002A0994" w:rsidRPr="002A0994" w:rsidRDefault="002A0994" w:rsidP="001944BC">
            <w:pPr>
              <w:jc w:val="center"/>
              <w:rPr>
                <w:b/>
                <w:sz w:val="18"/>
                <w:szCs w:val="18"/>
              </w:rPr>
            </w:pPr>
            <w:r w:rsidRPr="002A0994">
              <w:rPr>
                <w:b/>
                <w:sz w:val="18"/>
                <w:szCs w:val="18"/>
              </w:rPr>
              <w:t>Pansexuell</w:t>
            </w:r>
          </w:p>
          <w:p w:rsidR="002A0994" w:rsidRPr="002A0994" w:rsidRDefault="002A0994" w:rsidP="001944BC">
            <w:pPr>
              <w:jc w:val="center"/>
              <w:rPr>
                <w:sz w:val="18"/>
                <w:szCs w:val="18"/>
              </w:rPr>
            </w:pPr>
          </w:p>
        </w:tc>
        <w:tc>
          <w:tcPr>
            <w:tcW w:w="2092" w:type="dxa"/>
            <w:tcBorders>
              <w:top w:val="nil"/>
              <w:bottom w:val="nil"/>
            </w:tcBorders>
          </w:tcPr>
          <w:p w:rsidR="002A0994" w:rsidRPr="002A0994" w:rsidRDefault="002A0994" w:rsidP="001944BC">
            <w:pPr>
              <w:rPr>
                <w:sz w:val="18"/>
                <w:szCs w:val="18"/>
              </w:rPr>
            </w:pPr>
          </w:p>
        </w:tc>
        <w:tc>
          <w:tcPr>
            <w:tcW w:w="4744" w:type="dxa"/>
            <w:tcBorders>
              <w:top w:val="single" w:sz="4" w:space="0" w:color="auto"/>
              <w:bottom w:val="single" w:sz="4" w:space="0" w:color="auto"/>
            </w:tcBorders>
          </w:tcPr>
          <w:p w:rsidR="002A0994" w:rsidRPr="002A0994" w:rsidRDefault="002A0994" w:rsidP="001944BC">
            <w:pPr>
              <w:rPr>
                <w:sz w:val="18"/>
                <w:szCs w:val="18"/>
                <w:lang w:val="de-DE"/>
              </w:rPr>
            </w:pPr>
            <w:r w:rsidRPr="002A0994">
              <w:rPr>
                <w:sz w:val="18"/>
                <w:szCs w:val="18"/>
                <w:lang w:val="de-DE"/>
              </w:rPr>
              <w:t xml:space="preserve">Eine Person, die emotionale, romantische und / oder sexuelle Anziehung für Menschen jeder Geschlechtsidentität entwickeln kann. </w:t>
            </w:r>
          </w:p>
        </w:tc>
      </w:tr>
      <w:tr w:rsidR="002A0994" w:rsidRPr="005B0E76" w:rsidTr="002A0994">
        <w:tc>
          <w:tcPr>
            <w:tcW w:w="2406" w:type="dxa"/>
            <w:tcBorders>
              <w:top w:val="single" w:sz="4" w:space="0" w:color="auto"/>
              <w:left w:val="nil"/>
              <w:bottom w:val="single" w:sz="4" w:space="0" w:color="auto"/>
              <w:right w:val="nil"/>
            </w:tcBorders>
          </w:tcPr>
          <w:p w:rsidR="002A0994" w:rsidRPr="002A0994" w:rsidRDefault="002A0994" w:rsidP="001944BC">
            <w:pPr>
              <w:rPr>
                <w:sz w:val="18"/>
                <w:szCs w:val="18"/>
                <w:lang w:val="de-DE"/>
              </w:rPr>
            </w:pPr>
          </w:p>
        </w:tc>
        <w:tc>
          <w:tcPr>
            <w:tcW w:w="2092" w:type="dxa"/>
            <w:tcBorders>
              <w:top w:val="nil"/>
              <w:left w:val="nil"/>
              <w:bottom w:val="nil"/>
              <w:right w:val="nil"/>
            </w:tcBorders>
          </w:tcPr>
          <w:p w:rsidR="002A0994" w:rsidRPr="002A0994" w:rsidRDefault="002A0994" w:rsidP="001944BC">
            <w:pPr>
              <w:rPr>
                <w:sz w:val="18"/>
                <w:szCs w:val="18"/>
                <w:lang w:val="de-DE"/>
              </w:rPr>
            </w:pPr>
          </w:p>
        </w:tc>
        <w:tc>
          <w:tcPr>
            <w:tcW w:w="4744" w:type="dxa"/>
            <w:tcBorders>
              <w:top w:val="single" w:sz="4" w:space="0" w:color="auto"/>
              <w:left w:val="nil"/>
              <w:bottom w:val="single" w:sz="4" w:space="0" w:color="auto"/>
              <w:right w:val="nil"/>
            </w:tcBorders>
          </w:tcPr>
          <w:p w:rsidR="002A0994" w:rsidRPr="002A0994" w:rsidRDefault="002A0994" w:rsidP="001944BC">
            <w:pPr>
              <w:rPr>
                <w:sz w:val="18"/>
                <w:szCs w:val="18"/>
                <w:lang w:val="de-DE"/>
              </w:rPr>
            </w:pPr>
          </w:p>
        </w:tc>
      </w:tr>
      <w:tr w:rsidR="002A0994" w:rsidRPr="005B0E76" w:rsidTr="002A0994">
        <w:tc>
          <w:tcPr>
            <w:tcW w:w="2406" w:type="dxa"/>
            <w:tcBorders>
              <w:top w:val="single" w:sz="4" w:space="0" w:color="auto"/>
              <w:right w:val="single" w:sz="4" w:space="0" w:color="auto"/>
            </w:tcBorders>
          </w:tcPr>
          <w:p w:rsidR="002A0994" w:rsidRPr="002A0994" w:rsidRDefault="002A0994" w:rsidP="002A0994">
            <w:pPr>
              <w:jc w:val="center"/>
              <w:rPr>
                <w:b/>
                <w:sz w:val="18"/>
                <w:szCs w:val="18"/>
              </w:rPr>
            </w:pPr>
            <w:r w:rsidRPr="002A0994">
              <w:rPr>
                <w:b/>
                <w:sz w:val="18"/>
                <w:szCs w:val="18"/>
              </w:rPr>
              <w:t>Homosexuell</w:t>
            </w:r>
          </w:p>
          <w:p w:rsidR="002A0994" w:rsidRPr="002A0994" w:rsidRDefault="002A0994" w:rsidP="002A0994">
            <w:pPr>
              <w:jc w:val="center"/>
              <w:rPr>
                <w:sz w:val="18"/>
                <w:szCs w:val="18"/>
              </w:rPr>
            </w:pPr>
          </w:p>
        </w:tc>
        <w:tc>
          <w:tcPr>
            <w:tcW w:w="2092" w:type="dxa"/>
            <w:tcBorders>
              <w:top w:val="nil"/>
              <w:left w:val="single" w:sz="4" w:space="0" w:color="auto"/>
              <w:bottom w:val="nil"/>
              <w:right w:val="single" w:sz="4" w:space="0" w:color="auto"/>
            </w:tcBorders>
          </w:tcPr>
          <w:p w:rsidR="002A0994" w:rsidRPr="002A0994" w:rsidRDefault="002A0994" w:rsidP="001944BC">
            <w:pPr>
              <w:rPr>
                <w:sz w:val="18"/>
                <w:szCs w:val="18"/>
              </w:rPr>
            </w:pPr>
          </w:p>
        </w:tc>
        <w:tc>
          <w:tcPr>
            <w:tcW w:w="4744" w:type="dxa"/>
            <w:tcBorders>
              <w:top w:val="single" w:sz="4" w:space="0" w:color="auto"/>
              <w:left w:val="single" w:sz="4" w:space="0" w:color="auto"/>
            </w:tcBorders>
          </w:tcPr>
          <w:p w:rsidR="002A0994" w:rsidRPr="002A0994" w:rsidRDefault="002A0994" w:rsidP="001944BC">
            <w:pPr>
              <w:rPr>
                <w:sz w:val="18"/>
                <w:szCs w:val="18"/>
                <w:lang w:val="de-DE"/>
              </w:rPr>
            </w:pPr>
            <w:r w:rsidRPr="002A0994">
              <w:rPr>
                <w:sz w:val="18"/>
                <w:szCs w:val="18"/>
                <w:lang w:val="de-DE"/>
              </w:rPr>
              <w:t>Eine Person, die sich emotional, romantisch und / oder sexuell zum gleichen Geschlecht hingezogen fühlt.</w:t>
            </w:r>
          </w:p>
        </w:tc>
      </w:tr>
    </w:tbl>
    <w:p w:rsidR="002A0994" w:rsidRPr="002A0994" w:rsidRDefault="002A0994" w:rsidP="002A0994">
      <w:pPr>
        <w:jc w:val="center"/>
        <w:rPr>
          <w:b/>
          <w:sz w:val="18"/>
          <w:szCs w:val="18"/>
          <w:lang w:val="de-DE"/>
        </w:rPr>
      </w:pPr>
    </w:p>
    <w:p w:rsidR="00B33A6C" w:rsidRPr="002A0994" w:rsidRDefault="00B33A6C">
      <w:pPr>
        <w:rPr>
          <w:sz w:val="24"/>
          <w:szCs w:val="24"/>
          <w:lang w:val="de-DE"/>
        </w:rPr>
      </w:pPr>
    </w:p>
    <w:sectPr w:rsidR="00B33A6C" w:rsidRPr="002A0994">
      <w:type w:val="continuous"/>
      <w:pgSz w:w="11906" w:h="16838"/>
      <w:pgMar w:top="1440" w:right="1440" w:bottom="1440" w:left="14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306DB"/>
    <w:multiLevelType w:val="multilevel"/>
    <w:tmpl w:val="64D23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hyphenationZone w:val="425"/>
  <w:characterSpacingControl w:val="doNotCompress"/>
  <w:compat>
    <w:compatSetting w:name="compatibilityMode" w:uri="http://schemas.microsoft.com/office/word" w:val="14"/>
  </w:compat>
  <w:rsids>
    <w:rsidRoot w:val="00B33A6C"/>
    <w:rsid w:val="0018507F"/>
    <w:rsid w:val="002A0994"/>
    <w:rsid w:val="002E500F"/>
    <w:rsid w:val="003966FC"/>
    <w:rsid w:val="006E284B"/>
    <w:rsid w:val="00AE19D2"/>
    <w:rsid w:val="00B10D6D"/>
    <w:rsid w:val="00B33A6C"/>
    <w:rsid w:val="00DC64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paragraph" w:styleId="Ballontekst">
    <w:name w:val="Balloon Text"/>
    <w:basedOn w:val="Standaard"/>
    <w:link w:val="BallontekstChar"/>
    <w:uiPriority w:val="99"/>
    <w:semiHidden/>
    <w:unhideWhenUsed/>
    <w:rsid w:val="002E500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E500F"/>
    <w:rPr>
      <w:rFonts w:ascii="Tahoma" w:hAnsi="Tahoma" w:cs="Tahoma"/>
      <w:sz w:val="16"/>
      <w:szCs w:val="16"/>
    </w:rPr>
  </w:style>
  <w:style w:type="table" w:styleId="Tabelraster">
    <w:name w:val="Table Grid"/>
    <w:basedOn w:val="Standaardtabel"/>
    <w:uiPriority w:val="59"/>
    <w:rsid w:val="002A099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paragraph" w:styleId="Ballontekst">
    <w:name w:val="Balloon Text"/>
    <w:basedOn w:val="Standaard"/>
    <w:link w:val="BallontekstChar"/>
    <w:uiPriority w:val="99"/>
    <w:semiHidden/>
    <w:unhideWhenUsed/>
    <w:rsid w:val="002E500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E500F"/>
    <w:rPr>
      <w:rFonts w:ascii="Tahoma" w:hAnsi="Tahoma" w:cs="Tahoma"/>
      <w:sz w:val="16"/>
      <w:szCs w:val="16"/>
    </w:rPr>
  </w:style>
  <w:style w:type="table" w:styleId="Tabelraster">
    <w:name w:val="Table Grid"/>
    <w:basedOn w:val="Standaardtabel"/>
    <w:uiPriority w:val="59"/>
    <w:rsid w:val="002A099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2560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Corinna Kapfelsperger</dc:creator>
  <cp:lastModifiedBy>joris van wynendaele</cp:lastModifiedBy>
  <cp:revision>2</cp:revision>
  <dcterms:created xsi:type="dcterms:W3CDTF">2018-11-24T15:16:00Z</dcterms:created>
  <dcterms:modified xsi:type="dcterms:W3CDTF">2018-11-24T15:16:00Z</dcterms:modified>
</cp:coreProperties>
</file>